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CE1" w14:textId="14AB6077" w:rsidR="001F7544" w:rsidRDefault="00067C4A" w:rsidP="00067C4A">
      <w:pPr>
        <w:spacing w:line="42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115年屏東縣瑪家鄉佳義國民小</w:t>
      </w:r>
      <w:r w:rsidR="00EB7DEB" w:rsidRPr="00EB7DEB">
        <w:rPr>
          <w:rFonts w:ascii="標楷體" w:eastAsia="標楷體" w:hAnsi="標楷體"/>
          <w:sz w:val="28"/>
          <w:szCs w:val="28"/>
        </w:rPr>
        <w:t>學校長及教職員工違反與性或性別有關之專業倫理防治指引</w:t>
      </w:r>
    </w:p>
    <w:p w14:paraId="6AE7D548" w14:textId="133490D5" w:rsidR="004917B0" w:rsidRPr="001F7544" w:rsidRDefault="001F7544" w:rsidP="001F7544">
      <w:pPr>
        <w:spacing w:line="420" w:lineRule="exact"/>
        <w:ind w:leftChars="150"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Pr="006C0821">
        <w:rPr>
          <w:rFonts w:ascii="標楷體" w:eastAsia="標楷體" w:hAnsi="標楷體" w:hint="eastAsia"/>
          <w:sz w:val="20"/>
          <w:szCs w:val="20"/>
        </w:rPr>
        <w:t>期初會議11</w:t>
      </w:r>
      <w:r w:rsidR="003A0086">
        <w:rPr>
          <w:rFonts w:ascii="標楷體" w:eastAsia="標楷體" w:hAnsi="標楷體" w:hint="eastAsia"/>
          <w:sz w:val="20"/>
          <w:szCs w:val="20"/>
        </w:rPr>
        <w:t>5</w:t>
      </w:r>
      <w:r w:rsidRPr="006C0821">
        <w:rPr>
          <w:rFonts w:ascii="標楷體" w:eastAsia="標楷體" w:hAnsi="標楷體" w:hint="eastAsia"/>
          <w:sz w:val="20"/>
          <w:szCs w:val="20"/>
        </w:rPr>
        <w:t>年</w:t>
      </w:r>
      <w:r w:rsidR="003A0086">
        <w:rPr>
          <w:rFonts w:ascii="標楷體" w:eastAsia="標楷體" w:hAnsi="標楷體" w:hint="eastAsia"/>
          <w:sz w:val="20"/>
          <w:szCs w:val="20"/>
        </w:rPr>
        <w:t>8</w:t>
      </w:r>
      <w:r w:rsidRPr="006C0821">
        <w:rPr>
          <w:rFonts w:ascii="標楷體" w:eastAsia="標楷體" w:hAnsi="標楷體" w:hint="eastAsia"/>
          <w:sz w:val="20"/>
          <w:szCs w:val="20"/>
        </w:rPr>
        <w:t>月</w:t>
      </w:r>
      <w:r w:rsidR="003A0086">
        <w:rPr>
          <w:rFonts w:ascii="標楷體" w:eastAsia="標楷體" w:hAnsi="標楷體" w:hint="eastAsia"/>
          <w:sz w:val="20"/>
          <w:szCs w:val="20"/>
        </w:rPr>
        <w:t>28</w:t>
      </w:r>
      <w:r w:rsidRPr="006C0821">
        <w:rPr>
          <w:rFonts w:ascii="標楷體" w:eastAsia="標楷體" w:hAnsi="標楷體" w:hint="eastAsia"/>
          <w:sz w:val="20"/>
          <w:szCs w:val="20"/>
        </w:rPr>
        <w:t>日</w:t>
      </w:r>
    </w:p>
    <w:p w14:paraId="660EF85D" w14:textId="796B2975" w:rsidR="00EB7DEB" w:rsidRPr="00EB7DEB" w:rsidRDefault="0055679E" w:rsidP="00EB7DEB">
      <w:pPr>
        <w:pStyle w:val="Web"/>
        <w:rPr>
          <w:rFonts w:ascii="標楷體" w:eastAsia="標楷體" w:hAnsi="標楷體"/>
        </w:rPr>
      </w:pPr>
      <w:r w:rsidRPr="00AF7573">
        <w:rPr>
          <w:rFonts w:ascii="標楷體" w:eastAsia="標楷體" w:hAnsi="標楷體" w:hint="eastAsia"/>
        </w:rPr>
        <w:t>(一)</w:t>
      </w:r>
      <w:r w:rsidR="00EB7DEB" w:rsidRPr="00AF7573">
        <w:rPr>
          <w:rFonts w:ascii="標楷體" w:eastAsia="標楷體" w:hAnsi="標楷體"/>
        </w:rPr>
        <w:t>依據《性別平等教育法》第21條（112年8月16日修正）及《校園性別事件防治準則》第8條（113年3月6日修正），學校在校園性別事件的防治上有明確的責任與規範。中央主管機關須訂定「校園性別事件防治準則」，內容包含學校安全規劃、校內外活動與人際互動的注意事項、校長與教職員工在性或性別相關議題上的專業倫理、主動迴避與陳報機制，以及事件處理程序與救濟方法等。</w:t>
      </w:r>
    </w:p>
    <w:p w14:paraId="675AE9B7" w14:textId="3C460579" w:rsidR="00EB7DEB" w:rsidRPr="00AF7573" w:rsidRDefault="0055679E" w:rsidP="00EB7DEB">
      <w:pPr>
        <w:pStyle w:val="Web"/>
        <w:rPr>
          <w:rFonts w:ascii="標楷體" w:eastAsia="標楷體" w:hAnsi="標楷體"/>
          <w:highlight w:val="yellow"/>
        </w:rPr>
      </w:pPr>
      <w:r>
        <w:rPr>
          <w:rFonts w:ascii="標楷體" w:eastAsia="標楷體" w:hAnsi="標楷體" w:hint="eastAsia"/>
        </w:rPr>
        <w:t>(二)</w:t>
      </w:r>
      <w:r w:rsidR="00EB7DEB" w:rsidRPr="00EB7DEB">
        <w:rPr>
          <w:rFonts w:ascii="標楷體" w:eastAsia="標楷體" w:hAnsi="標楷體"/>
        </w:rPr>
        <w:t>學校則應依據該準則制定具體的防治規定或專業倫理規範，並公告周知。為提升全校師生對性別尊重與身體自主的認知，學校須積極推動性別事件防治</w:t>
      </w:r>
      <w:r w:rsidR="00EB7DEB" w:rsidRPr="00AF7573">
        <w:rPr>
          <w:rFonts w:ascii="標楷體" w:eastAsia="標楷體" w:hAnsi="標楷體"/>
        </w:rPr>
        <w:t>教育，每年定期舉辦教育宣導活動，並檢視及評鑑實施成效，確保防治措施能落實於校園中。</w:t>
      </w:r>
    </w:p>
    <w:p w14:paraId="25C4FAD5" w14:textId="24E7BB47" w:rsidR="00EB7DEB" w:rsidRPr="00EB7DEB" w:rsidRDefault="0055679E" w:rsidP="00EB7DEB">
      <w:pPr>
        <w:pStyle w:val="Web"/>
        <w:rPr>
          <w:rFonts w:ascii="標楷體" w:eastAsia="標楷體" w:hAnsi="標楷體"/>
        </w:rPr>
      </w:pPr>
      <w:r w:rsidRPr="00AF7573">
        <w:rPr>
          <w:rFonts w:ascii="標楷體" w:eastAsia="標楷體" w:hAnsi="標楷體" w:hint="eastAsia"/>
        </w:rPr>
        <w:t>(三)</w:t>
      </w:r>
      <w:r w:rsidR="00EB7DEB" w:rsidRPr="00AF7573">
        <w:rPr>
          <w:rFonts w:ascii="標楷體" w:eastAsia="標楷體" w:hAnsi="標楷體"/>
        </w:rPr>
        <w:t>在專業倫理部分，《校園性別事件防治準則》第8條明確指出，校長或教職員工與未成年學生在涉及性或性別相關的人際互動上，不得發展以性行為或情感為基礎的關係；即使是成年學生，若雙方存在地位、知識、年齡、身分、族群或資源等不對等的權勢關係，也不得建立違反專業倫理的情感或性關係。若校長或教職員工發現與學生的互動關係有違反專業倫理之虞，應主動迴避並陳報學校或主管機關處理。</w:t>
      </w:r>
    </w:p>
    <w:p w14:paraId="10D77FB2" w14:textId="144DC9D3" w:rsidR="00EB7DEB" w:rsidRPr="00EB7DEB" w:rsidRDefault="0055679E" w:rsidP="00EB7DEB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="00EB7DEB" w:rsidRPr="00EB7DEB">
        <w:rPr>
          <w:rFonts w:ascii="標楷體" w:eastAsia="標楷體" w:hAnsi="標楷體"/>
        </w:rPr>
        <w:t>因此，學校在執行相關規範時，應檢視既有的防治規定與倫理規範是否符合新法要求，並強化教師與學生對專業倫理及權勢不對等的認識，同時建立明確的迴避與陳報程序，確保校園環境的安全與性別平等。</w:t>
      </w:r>
    </w:p>
    <w:p w14:paraId="0D4AE43F" w14:textId="1417DED7" w:rsidR="00EB7DEB" w:rsidRDefault="00EB7DEB" w:rsidP="00EB7DEB">
      <w:pPr>
        <w:rPr>
          <w:rFonts w:ascii="標楷體" w:eastAsia="標楷體" w:hAnsi="標楷體"/>
          <w:sz w:val="28"/>
          <w:szCs w:val="28"/>
        </w:rPr>
      </w:pPr>
    </w:p>
    <w:p w14:paraId="72CC8D28" w14:textId="2C503A6F" w:rsidR="001F7544" w:rsidRDefault="001F7544" w:rsidP="00EB7DEB">
      <w:pPr>
        <w:rPr>
          <w:rFonts w:ascii="標楷體" w:eastAsia="標楷體" w:hAnsi="標楷體"/>
          <w:sz w:val="28"/>
          <w:szCs w:val="28"/>
        </w:rPr>
      </w:pPr>
    </w:p>
    <w:p w14:paraId="3DBAFC02" w14:textId="41BE896C" w:rsidR="001F7544" w:rsidRPr="00067C4A" w:rsidRDefault="0055679E" w:rsidP="00067C4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承辦人</w:t>
      </w:r>
      <w:r w:rsidR="00067C4A">
        <w:rPr>
          <w:rFonts w:ascii="標楷體" w:eastAsia="標楷體" w:hAnsi="標楷體" w:hint="eastAsia"/>
          <w:sz w:val="28"/>
          <w:szCs w:val="28"/>
        </w:rPr>
        <w:t>:李庭易</w:t>
      </w:r>
      <w:r w:rsidR="00067C4A"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     機關主管</w:t>
      </w:r>
      <w:r w:rsidR="00067C4A">
        <w:rPr>
          <w:rFonts w:ascii="標楷體" w:eastAsia="標楷體" w:hAnsi="標楷體" w:hint="eastAsia"/>
          <w:sz w:val="28"/>
          <w:szCs w:val="28"/>
        </w:rPr>
        <w:t>:陳美秀</w:t>
      </w:r>
      <w:r>
        <w:rPr>
          <w:rFonts w:ascii="標楷體" w:eastAsia="標楷體" w:hAnsi="標楷體" w:hint="eastAsia"/>
          <w:sz w:val="28"/>
          <w:szCs w:val="28"/>
        </w:rPr>
        <w:t xml:space="preserve">         校長</w:t>
      </w:r>
      <w:r w:rsidR="00067C4A">
        <w:rPr>
          <w:rFonts w:ascii="標楷體" w:eastAsia="標楷體" w:hAnsi="標楷體" w:hint="eastAsia"/>
          <w:sz w:val="28"/>
          <w:szCs w:val="28"/>
        </w:rPr>
        <w:t>:黃善祺</w:t>
      </w:r>
    </w:p>
    <w:sectPr w:rsidR="001F7544" w:rsidRPr="00067C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D4A8E" w14:textId="77777777" w:rsidR="008C0ADB" w:rsidRDefault="008C0ADB" w:rsidP="006C0821">
      <w:r>
        <w:separator/>
      </w:r>
    </w:p>
  </w:endnote>
  <w:endnote w:type="continuationSeparator" w:id="0">
    <w:p w14:paraId="4FF214F6" w14:textId="77777777" w:rsidR="008C0ADB" w:rsidRDefault="008C0ADB" w:rsidP="006C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12743" w14:textId="77777777" w:rsidR="008C0ADB" w:rsidRDefault="008C0ADB" w:rsidP="006C0821">
      <w:r>
        <w:separator/>
      </w:r>
    </w:p>
  </w:footnote>
  <w:footnote w:type="continuationSeparator" w:id="0">
    <w:p w14:paraId="582A6EB3" w14:textId="77777777" w:rsidR="008C0ADB" w:rsidRDefault="008C0ADB" w:rsidP="006C0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EB"/>
    <w:rsid w:val="00067C4A"/>
    <w:rsid w:val="001352AE"/>
    <w:rsid w:val="001E22D6"/>
    <w:rsid w:val="001F7544"/>
    <w:rsid w:val="003A0086"/>
    <w:rsid w:val="0047197E"/>
    <w:rsid w:val="004917B0"/>
    <w:rsid w:val="0055679E"/>
    <w:rsid w:val="006C0821"/>
    <w:rsid w:val="006C7F36"/>
    <w:rsid w:val="008641AB"/>
    <w:rsid w:val="008C0ADB"/>
    <w:rsid w:val="00AE7B15"/>
    <w:rsid w:val="00AF7573"/>
    <w:rsid w:val="00EB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75E308"/>
  <w15:chartTrackingRefBased/>
  <w15:docId w15:val="{BC105BC2-12C7-492D-B731-E1FD94EC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B7DE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C0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082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0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0821"/>
    <w:rPr>
      <w:sz w:val="20"/>
      <w:szCs w:val="20"/>
    </w:rPr>
  </w:style>
  <w:style w:type="table" w:styleId="a7">
    <w:name w:val="Table Grid"/>
    <w:basedOn w:val="a1"/>
    <w:uiPriority w:val="39"/>
    <w:rsid w:val="001F7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rsid w:val="0055679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2025-11-04T00:52:00Z</cp:lastPrinted>
  <dcterms:created xsi:type="dcterms:W3CDTF">2025-11-03T10:35:00Z</dcterms:created>
  <dcterms:modified xsi:type="dcterms:W3CDTF">2026-08-24T11:33:00Z</dcterms:modified>
</cp:coreProperties>
</file>